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1883B96" w14:textId="4E55EF36" w:rsidR="007970F2" w:rsidRDefault="007970F2" w:rsidP="007970F2">
      <w:pPr>
        <w:jc w:val="center"/>
        <w:rPr>
          <w:rFonts w:ascii="Times New Roman" w:hAnsi="Times New Roman" w:cs="Times New Roman"/>
          <w:b/>
          <w:spacing w:val="3"/>
          <w:sz w:val="28"/>
          <w:szCs w:val="28"/>
        </w:rPr>
      </w:pPr>
      <w:r w:rsidRPr="007970F2">
        <w:rPr>
          <w:rFonts w:ascii="Times New Roman" w:hAnsi="Times New Roman" w:cs="Times New Roman"/>
          <w:spacing w:val="3"/>
          <w:sz w:val="28"/>
          <w:szCs w:val="28"/>
        </w:rPr>
        <w:t xml:space="preserve">Тема 1.3 </w:t>
      </w:r>
      <w:r w:rsidRPr="007970F2">
        <w:rPr>
          <w:rFonts w:ascii="Times New Roman" w:hAnsi="Times New Roman" w:cs="Times New Roman"/>
          <w:b/>
          <w:spacing w:val="3"/>
          <w:sz w:val="28"/>
          <w:szCs w:val="28"/>
        </w:rPr>
        <w:t>Радиосигналы</w:t>
      </w:r>
    </w:p>
    <w:p w14:paraId="4A8480D4" w14:textId="4C196ED9" w:rsidR="007970F2" w:rsidRPr="007970F2" w:rsidRDefault="007970F2" w:rsidP="007970F2">
      <w:pPr>
        <w:spacing w:line="300" w:lineRule="exact"/>
        <w:ind w:firstLine="318"/>
        <w:jc w:val="center"/>
        <w:rPr>
          <w:rFonts w:ascii="Times New Roman" w:hAnsi="Times New Roman" w:cs="Times New Roman"/>
          <w:sz w:val="28"/>
          <w:szCs w:val="28"/>
        </w:rPr>
      </w:pPr>
      <w:r w:rsidRPr="007970F2">
        <w:rPr>
          <w:rFonts w:ascii="Times New Roman" w:hAnsi="Times New Roman" w:cs="Times New Roman"/>
          <w:sz w:val="28"/>
          <w:szCs w:val="28"/>
        </w:rPr>
        <w:t>Простейший амплитудно-модулированный сигнал (АМС): понятие,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Pr="007970F2">
        <w:rPr>
          <w:rFonts w:ascii="Times New Roman" w:hAnsi="Times New Roman" w:cs="Times New Roman"/>
          <w:sz w:val="28"/>
          <w:szCs w:val="28"/>
        </w:rPr>
        <w:t>параметры и характеристики.</w:t>
      </w:r>
    </w:p>
    <w:p w14:paraId="584F2E4A" w14:textId="77777777" w:rsidR="007970F2" w:rsidRPr="007970F2" w:rsidRDefault="007970F2" w:rsidP="007970F2">
      <w:pPr>
        <w:spacing w:line="300" w:lineRule="exact"/>
        <w:ind w:firstLine="318"/>
        <w:jc w:val="center"/>
        <w:rPr>
          <w:rFonts w:ascii="Times New Roman" w:hAnsi="Times New Roman" w:cs="Times New Roman"/>
          <w:sz w:val="28"/>
          <w:szCs w:val="28"/>
        </w:rPr>
      </w:pPr>
      <w:r w:rsidRPr="007970F2">
        <w:rPr>
          <w:rFonts w:ascii="Times New Roman" w:hAnsi="Times New Roman" w:cs="Times New Roman"/>
          <w:sz w:val="28"/>
          <w:szCs w:val="28"/>
        </w:rPr>
        <w:t>Синтез АМС: временные диаграммы, график огибающего колебания.</w:t>
      </w:r>
    </w:p>
    <w:p w14:paraId="70AFAE96" w14:textId="77777777" w:rsidR="007970F2" w:rsidRPr="007970F2" w:rsidRDefault="007970F2" w:rsidP="007970F2">
      <w:pPr>
        <w:spacing w:line="300" w:lineRule="exact"/>
        <w:ind w:firstLine="318"/>
        <w:jc w:val="center"/>
        <w:rPr>
          <w:rFonts w:ascii="Times New Roman" w:hAnsi="Times New Roman" w:cs="Times New Roman"/>
          <w:sz w:val="28"/>
          <w:szCs w:val="28"/>
        </w:rPr>
      </w:pPr>
      <w:r w:rsidRPr="007970F2">
        <w:rPr>
          <w:rFonts w:ascii="Times New Roman" w:hAnsi="Times New Roman" w:cs="Times New Roman"/>
          <w:sz w:val="28"/>
          <w:szCs w:val="28"/>
        </w:rPr>
        <w:t>АМ сложным сигналом: графики процессов модуляции, ширина спектра, недостатки амплитудной модуляции.</w:t>
      </w:r>
    </w:p>
    <w:p w14:paraId="001C9345" w14:textId="460E8091" w:rsidR="007970F2" w:rsidRDefault="006D1500" w:rsidP="006D1500">
      <w:pPr>
        <w:rPr>
          <w:rFonts w:ascii="Times New Roman" w:hAnsi="Times New Roman" w:cs="Times New Roman"/>
          <w:sz w:val="28"/>
          <w:szCs w:val="28"/>
          <w:lang w:val="ru-RU"/>
        </w:rPr>
      </w:pPr>
      <w:r w:rsidRPr="006D1500">
        <w:rPr>
          <w:rFonts w:ascii="Times New Roman" w:hAnsi="Times New Roman" w:cs="Times New Roman"/>
          <w:b/>
          <w:bCs/>
          <w:i/>
          <w:iCs/>
          <w:sz w:val="28"/>
          <w:szCs w:val="28"/>
          <w:lang w:val="ru-RU"/>
        </w:rPr>
        <w:t xml:space="preserve">Амплитудно-модулированный сигнал (АМС) </w:t>
      </w:r>
      <w:r>
        <w:rPr>
          <w:rFonts w:ascii="Times New Roman" w:hAnsi="Times New Roman" w:cs="Times New Roman"/>
          <w:sz w:val="28"/>
          <w:szCs w:val="28"/>
          <w:lang w:val="ru-RU"/>
        </w:rPr>
        <w:t>является простейшим и наиболее распространенным радиотелефонным сигналом.</w:t>
      </w:r>
    </w:p>
    <w:p w14:paraId="4DF84438" w14:textId="113ED577" w:rsidR="006D1500" w:rsidRDefault="006D1500" w:rsidP="006D1500">
      <w:pPr>
        <w:rPr>
          <w:rFonts w:ascii="Times New Roman" w:hAnsi="Times New Roman" w:cs="Times New Roman"/>
          <w:sz w:val="28"/>
          <w:szCs w:val="28"/>
          <w:lang w:val="ru-RU"/>
        </w:rPr>
      </w:pPr>
      <w:r w:rsidRPr="006D1500">
        <w:rPr>
          <w:rFonts w:ascii="Times New Roman" w:hAnsi="Times New Roman" w:cs="Times New Roman"/>
          <w:b/>
          <w:bCs/>
          <w:i/>
          <w:iCs/>
          <w:sz w:val="28"/>
          <w:szCs w:val="28"/>
          <w:lang w:val="ru-RU"/>
        </w:rPr>
        <w:t>АМС</w:t>
      </w:r>
      <w:r>
        <w:rPr>
          <w:rFonts w:ascii="Times New Roman" w:hAnsi="Times New Roman" w:cs="Times New Roman"/>
          <w:sz w:val="28"/>
          <w:szCs w:val="28"/>
          <w:lang w:val="ru-RU"/>
        </w:rPr>
        <w:t>-это колебание высокой (несущей) частоты, амплитуда которого изменяется во времени по закону модулирующего (управляющего) сигнала низкой частоты.</w:t>
      </w:r>
    </w:p>
    <w:p w14:paraId="1C4ED1F5" w14:textId="56B1FF27" w:rsidR="006D1500" w:rsidRDefault="006D1500" w:rsidP="006D1500">
      <w:pPr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Рассмотрим простейший случай модуляции гармонических колебаний-рис2.9.</w:t>
      </w:r>
    </w:p>
    <w:p w14:paraId="567E50FE" w14:textId="68465CA6" w:rsidR="006D1500" w:rsidRDefault="006D1500" w:rsidP="006D1500">
      <w:pPr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noProof/>
          <w:sz w:val="28"/>
          <w:szCs w:val="28"/>
          <w:lang w:val="ru-RU"/>
        </w:rPr>
        <w:drawing>
          <wp:inline distT="0" distB="0" distL="0" distR="0" wp14:anchorId="6E5D43F6" wp14:editId="583890D6">
            <wp:extent cx="3684905" cy="5940425"/>
            <wp:effectExtent l="0" t="3810" r="6985" b="6985"/>
            <wp:docPr id="154625023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6250233" name="Рисунок 1546250233"/>
                    <pic:cNvPicPr/>
                  </pic:nvPicPr>
                  <pic:blipFill>
                    <a:blip r:embed="rId4">
                      <a:extLst>
                        <a:ext uri="{BEBA8EAE-BF5A-486C-A8C5-ECC9F3942E4B}">
                          <a14:imgProps xmlns:a14="http://schemas.microsoft.com/office/drawing/2010/main">
                            <a14:imgLayer r:embed="rId5">
                              <a14:imgEffect>
                                <a14:sharpenSoften amount="50000"/>
                              </a14:imgEffect>
                              <a14:imgEffect>
                                <a14:brightnessContrast bright="4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3684905" cy="5940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3681D3" w14:textId="78C60609" w:rsidR="00400516" w:rsidRDefault="00400516" w:rsidP="006D1500">
      <w:pPr>
        <w:rPr>
          <w:rFonts w:ascii="Times New Roman" w:hAnsi="Times New Roman" w:cs="Times New Roman"/>
          <w:color w:val="24292F"/>
          <w:sz w:val="28"/>
          <w:szCs w:val="28"/>
          <w:lang w:val="ru-RU"/>
        </w:rPr>
      </w:pPr>
      <w:r>
        <w:rPr>
          <w:rFonts w:ascii="Times New Roman" w:hAnsi="Times New Roman" w:cs="Times New Roman"/>
          <w:color w:val="24292F"/>
          <w:sz w:val="28"/>
          <w:szCs w:val="28"/>
          <w:lang w:val="ru-RU"/>
        </w:rPr>
        <w:t>До начала модуляции в режиме молчания существует незатухающее колебание ВЧ (несущее колебание). Его уравнение:</w:t>
      </w:r>
    </w:p>
    <w:p w14:paraId="0DF5DB6B" w14:textId="68DCA6F9" w:rsidR="00400516" w:rsidRPr="007A6D83" w:rsidRDefault="00400516" w:rsidP="006D1500">
      <w:pPr>
        <w:rPr>
          <w:rFonts w:ascii="Times New Roman" w:eastAsiaTheme="minorEastAsia" w:hAnsi="Times New Roman" w:cs="Times New Roman"/>
          <w:color w:val="24292F"/>
          <w:sz w:val="28"/>
          <w:szCs w:val="28"/>
          <w:lang w:val="ru-RU"/>
        </w:rPr>
      </w:pPr>
      <m:oMathPara>
        <m:oMath>
          <m:sSub>
            <m:sSubPr>
              <m:ctrlPr>
                <w:rPr>
                  <w:rFonts w:ascii="Cambria Math" w:hAnsi="Cambria Math" w:cs="Times New Roman"/>
                  <w:i/>
                  <w:color w:val="24292F"/>
                  <w:sz w:val="28"/>
                  <w:szCs w:val="28"/>
                  <w:lang w:val="ru-RU"/>
                </w:rPr>
              </m:ctrlPr>
            </m:sSubPr>
            <m:e>
              <m:r>
                <w:rPr>
                  <w:rFonts w:ascii="Cambria Math" w:hAnsi="Cambria Math" w:cs="Times New Roman"/>
                  <w:color w:val="24292F"/>
                  <w:sz w:val="28"/>
                  <w:szCs w:val="28"/>
                  <w:lang w:val="ru-RU"/>
                </w:rPr>
                <m:t>ϑ</m:t>
              </m:r>
            </m:e>
            <m:sub>
              <m:r>
                <w:rPr>
                  <w:rFonts w:ascii="Cambria Math" w:hAnsi="Cambria Math" w:cs="Times New Roman"/>
                  <w:color w:val="24292F"/>
                  <w:sz w:val="28"/>
                  <w:szCs w:val="28"/>
                  <w:lang w:val="ru-RU"/>
                </w:rPr>
                <m:t>н</m:t>
              </m:r>
            </m:sub>
          </m:sSub>
          <m:r>
            <w:rPr>
              <w:rFonts w:ascii="Cambria Math" w:hAnsi="Cambria Math" w:cs="Times New Roman"/>
              <w:color w:val="24292F"/>
              <w:sz w:val="28"/>
              <w:szCs w:val="28"/>
              <w:lang w:val="ru-RU"/>
            </w:rPr>
            <m:t>=</m:t>
          </m:r>
          <m:sSub>
            <m:sSubPr>
              <m:ctrlPr>
                <w:rPr>
                  <w:rFonts w:ascii="Cambria Math" w:hAnsi="Cambria Math" w:cs="Times New Roman"/>
                  <w:i/>
                  <w:color w:val="24292F"/>
                  <w:sz w:val="28"/>
                  <w:szCs w:val="28"/>
                  <w:lang w:val="ru-RU"/>
                </w:rPr>
              </m:ctrlPr>
            </m:sSubPr>
            <m:e>
              <m:r>
                <w:rPr>
                  <w:rFonts w:ascii="Cambria Math" w:hAnsi="Cambria Math" w:cs="Times New Roman"/>
                  <w:color w:val="24292F"/>
                  <w:sz w:val="28"/>
                  <w:szCs w:val="28"/>
                  <w:lang w:val="ru-RU"/>
                </w:rPr>
                <m:t>U</m:t>
              </m:r>
            </m:e>
            <m:sub>
              <m:r>
                <w:rPr>
                  <w:rFonts w:ascii="Cambria Math" w:hAnsi="Cambria Math" w:cs="Times New Roman"/>
                  <w:color w:val="24292F"/>
                  <w:sz w:val="28"/>
                  <w:szCs w:val="28"/>
                  <w:lang w:val="ru-RU"/>
                </w:rPr>
                <m:t>mн</m:t>
              </m:r>
            </m:sub>
          </m:sSub>
          <m:r>
            <w:rPr>
              <w:rFonts w:ascii="Cambria Math" w:hAnsi="Cambria Math" w:cs="Times New Roman"/>
              <w:color w:val="24292F"/>
              <w:sz w:val="28"/>
              <w:szCs w:val="28"/>
              <w:lang w:val="ru-RU"/>
            </w:rPr>
            <m:t xml:space="preserve"> cos</m:t>
          </m:r>
          <m:sSub>
            <m:sSubPr>
              <m:ctrlPr>
                <w:rPr>
                  <w:rFonts w:ascii="Cambria Math" w:hAnsi="Cambria Math" w:cs="Times New Roman"/>
                  <w:i/>
                  <w:color w:val="24292F"/>
                  <w:sz w:val="28"/>
                  <w:szCs w:val="28"/>
                  <w:lang w:val="ru-RU"/>
                </w:rPr>
              </m:ctrlPr>
            </m:sSubPr>
            <m:e>
              <m:r>
                <w:rPr>
                  <w:rFonts w:ascii="Cambria Math" w:hAnsi="Cambria Math" w:cs="Times New Roman"/>
                  <w:color w:val="24292F"/>
                  <w:sz w:val="28"/>
                  <w:szCs w:val="28"/>
                  <w:lang w:val="ru-RU"/>
                </w:rPr>
                <m:t>w</m:t>
              </m:r>
            </m:e>
            <m:sub>
              <m:r>
                <w:rPr>
                  <w:rFonts w:ascii="Cambria Math" w:hAnsi="Cambria Math" w:cs="Times New Roman"/>
                  <w:color w:val="24292F"/>
                  <w:sz w:val="28"/>
                  <w:szCs w:val="28"/>
                  <w:lang w:val="ru-RU"/>
                </w:rPr>
                <m:t>H</m:t>
              </m:r>
            </m:sub>
          </m:sSub>
          <m:r>
            <w:rPr>
              <w:rFonts w:ascii="Cambria Math" w:hAnsi="Cambria Math" w:cs="Times New Roman"/>
              <w:color w:val="24292F"/>
              <w:sz w:val="28"/>
              <w:szCs w:val="28"/>
              <w:lang w:val="ru-RU"/>
            </w:rPr>
            <m:t xml:space="preserve">t, </m:t>
          </m:r>
        </m:oMath>
      </m:oMathPara>
    </w:p>
    <w:p w14:paraId="28039D89" w14:textId="5EA94508" w:rsidR="007A6D83" w:rsidRPr="007A6D83" w:rsidRDefault="007A6D83" w:rsidP="006D1500">
      <w:pPr>
        <w:rPr>
          <w:rFonts w:ascii="Times New Roman" w:eastAsiaTheme="minorEastAsia" w:hAnsi="Times New Roman" w:cs="Times New Roman"/>
          <w:i/>
          <w:color w:val="24292F"/>
          <w:sz w:val="28"/>
          <w:szCs w:val="28"/>
          <w:lang w:val="ru-RU"/>
        </w:rPr>
      </w:pPr>
      <w:r>
        <w:rPr>
          <w:rFonts w:ascii="Times New Roman" w:eastAsiaTheme="minorEastAsia" w:hAnsi="Times New Roman" w:cs="Times New Roman"/>
          <w:color w:val="24292F"/>
          <w:sz w:val="28"/>
          <w:szCs w:val="28"/>
          <w:lang w:val="ru-RU"/>
        </w:rPr>
        <w:t xml:space="preserve">где </w:t>
      </w:r>
      <m:oMath>
        <m:sSub>
          <m:sSubPr>
            <m:ctrlPr>
              <w:rPr>
                <w:rFonts w:ascii="Cambria Math" w:eastAsiaTheme="minorEastAsia" w:hAnsi="Cambria Math" w:cs="Times New Roman"/>
                <w:i/>
                <w:color w:val="24292F"/>
                <w:sz w:val="28"/>
                <w:szCs w:val="28"/>
                <w:lang w:val="ru-RU"/>
              </w:rPr>
            </m:ctrlPr>
          </m:sSubPr>
          <m:e>
            <m:r>
              <w:rPr>
                <w:rFonts w:ascii="Cambria Math" w:eastAsiaTheme="minorEastAsia" w:hAnsi="Cambria Math" w:cs="Times New Roman"/>
                <w:color w:val="24292F"/>
                <w:sz w:val="28"/>
                <w:szCs w:val="28"/>
                <w:lang w:val="ru-RU"/>
              </w:rPr>
              <m:t>W</m:t>
            </m:r>
          </m:e>
          <m:sub>
            <m:r>
              <w:rPr>
                <w:rFonts w:ascii="Cambria Math" w:eastAsiaTheme="minorEastAsia" w:hAnsi="Cambria Math" w:cs="Times New Roman"/>
                <w:color w:val="24292F"/>
                <w:sz w:val="28"/>
                <w:szCs w:val="28"/>
                <w:lang w:val="ru-RU"/>
              </w:rPr>
              <m:t>H</m:t>
            </m:r>
          </m:sub>
        </m:sSub>
        <m:r>
          <w:rPr>
            <w:rFonts w:ascii="Cambria Math" w:eastAsiaTheme="minorEastAsia" w:hAnsi="Cambria Math" w:cs="Times New Roman"/>
            <w:color w:val="24292F"/>
            <w:sz w:val="28"/>
            <w:szCs w:val="28"/>
            <w:lang w:val="ru-RU"/>
          </w:rPr>
          <m:t>=2π</m:t>
        </m:r>
        <m:sSub>
          <m:sSubPr>
            <m:ctrlPr>
              <w:rPr>
                <w:rFonts w:ascii="Cambria Math" w:eastAsiaTheme="minorEastAsia" w:hAnsi="Cambria Math" w:cs="Times New Roman"/>
                <w:i/>
                <w:color w:val="24292F"/>
                <w:sz w:val="28"/>
                <w:szCs w:val="28"/>
                <w:lang w:val="ru-RU"/>
              </w:rPr>
            </m:ctrlPr>
          </m:sSubPr>
          <m:e>
            <m:r>
              <w:rPr>
                <w:rFonts w:ascii="Cambria Math" w:eastAsiaTheme="minorEastAsia" w:hAnsi="Cambria Math" w:cs="Times New Roman"/>
                <w:color w:val="24292F"/>
                <w:sz w:val="28"/>
                <w:szCs w:val="28"/>
                <w:lang w:val="ru-RU"/>
              </w:rPr>
              <m:t>f</m:t>
            </m:r>
          </m:e>
          <m:sub>
            <m:r>
              <w:rPr>
                <w:rFonts w:ascii="Cambria Math" w:eastAsiaTheme="minorEastAsia" w:hAnsi="Cambria Math" w:cs="Times New Roman"/>
                <w:color w:val="24292F"/>
                <w:sz w:val="28"/>
                <w:szCs w:val="28"/>
                <w:lang w:val="ru-RU"/>
              </w:rPr>
              <m:t>H</m:t>
            </m:r>
          </m:sub>
        </m:sSub>
        <m:r>
          <w:rPr>
            <w:rFonts w:ascii="Cambria Math" w:eastAsiaTheme="minorEastAsia" w:hAnsi="Cambria Math" w:cs="Times New Roman"/>
            <w:color w:val="24292F"/>
            <w:sz w:val="28"/>
            <w:szCs w:val="28"/>
            <w:lang w:val="ru-RU"/>
          </w:rPr>
          <m:t>-несущая частота.</m:t>
        </m:r>
      </m:oMath>
    </w:p>
    <w:p w14:paraId="0F94B42A" w14:textId="2AB09AFC" w:rsidR="0089549C" w:rsidRPr="0089549C" w:rsidRDefault="0089549C" w:rsidP="006D1500">
      <w:pPr>
        <w:rPr>
          <w:rFonts w:ascii="Times New Roman" w:hAnsi="Times New Roman" w:cs="Times New Roman"/>
          <w:color w:val="24292F"/>
          <w:sz w:val="28"/>
          <w:szCs w:val="28"/>
        </w:rPr>
      </w:pPr>
      <w:r w:rsidRPr="0089549C">
        <w:rPr>
          <w:rFonts w:ascii="Times New Roman" w:hAnsi="Times New Roman" w:cs="Times New Roman"/>
          <w:color w:val="24292F"/>
          <w:sz w:val="28"/>
          <w:szCs w:val="28"/>
        </w:rPr>
        <w:t>Синтез амплитудно-модулированного сигнала включает в себя процесс формирования АМ-сигнала путем изменения амплитуды несущей волны в соответствии с модулирующим сигналом. </w:t>
      </w:r>
    </w:p>
    <w:p w14:paraId="21BF95EA" w14:textId="652604CC" w:rsidR="0089549C" w:rsidRDefault="0089549C" w:rsidP="006D1500">
      <w:pPr>
        <w:rPr>
          <w:rFonts w:ascii="Times New Roman" w:hAnsi="Times New Roman" w:cs="Times New Roman"/>
          <w:color w:val="24292F"/>
          <w:sz w:val="28"/>
          <w:szCs w:val="28"/>
          <w:lang w:val="ru-RU"/>
        </w:rPr>
      </w:pPr>
      <w:r w:rsidRPr="0089549C">
        <w:rPr>
          <w:rFonts w:ascii="Times New Roman" w:hAnsi="Times New Roman" w:cs="Times New Roman"/>
          <w:color w:val="24292F"/>
          <w:sz w:val="28"/>
          <w:szCs w:val="28"/>
          <w:lang w:val="ru-RU"/>
        </w:rPr>
        <w:lastRenderedPageBreak/>
        <w:t xml:space="preserve">Для проверки правильности гармонического анализа синтезируют АМС из его составляющих графический. На рис. 2.10 показаны временные диаграммы несущего и боковых колебаний. Боковые колебания равны между собой по амплитуде. В этом </w:t>
      </w:r>
      <w:proofErr w:type="spellStart"/>
      <w:r w:rsidRPr="0089549C">
        <w:rPr>
          <w:rFonts w:ascii="Times New Roman" w:hAnsi="Times New Roman" w:cs="Times New Roman"/>
          <w:color w:val="24292F"/>
          <w:sz w:val="28"/>
          <w:szCs w:val="28"/>
          <w:lang w:val="ru-RU"/>
        </w:rPr>
        <w:t>можео</w:t>
      </w:r>
      <w:proofErr w:type="spellEnd"/>
      <w:r w:rsidRPr="0089549C">
        <w:rPr>
          <w:rFonts w:ascii="Times New Roman" w:hAnsi="Times New Roman" w:cs="Times New Roman"/>
          <w:color w:val="24292F"/>
          <w:sz w:val="28"/>
          <w:szCs w:val="28"/>
          <w:lang w:val="ru-RU"/>
        </w:rPr>
        <w:t xml:space="preserve"> убедиться, сосчитав количество периодов каждого колебания за время, соответствующей графику. </w:t>
      </w:r>
    </w:p>
    <w:p w14:paraId="2B1ABDB7" w14:textId="0AABD9B7" w:rsidR="00BB7150" w:rsidRDefault="00BB7150" w:rsidP="006D1500">
      <w:pPr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noProof/>
          <w:sz w:val="28"/>
          <w:szCs w:val="28"/>
          <w:lang w:val="ru-RU"/>
        </w:rPr>
        <w:drawing>
          <wp:inline distT="0" distB="0" distL="0" distR="0" wp14:anchorId="7DCC01C4" wp14:editId="010F0283">
            <wp:extent cx="5170805" cy="3267197"/>
            <wp:effectExtent l="0" t="0" r="0" b="9525"/>
            <wp:docPr id="809060350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9060350" name="Рисунок 809060350"/>
                    <pic:cNvPicPr/>
                  </pic:nvPicPr>
                  <pic:blipFill>
                    <a:blip r:embed="rId6">
                      <a:extLst>
                        <a:ext uri="{BEBA8EAE-BF5A-486C-A8C5-ECC9F3942E4B}">
                          <a14:imgProps xmlns:a14="http://schemas.microsoft.com/office/drawing/2010/main">
                            <a14:imgLayer r:embed="rId7">
                              <a14:imgEffect>
                                <a14:sharpenSoften amount="50000"/>
                              </a14:imgEffect>
                              <a14:imgEffect>
                                <a14:brightnessContrast bright="4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78869" cy="32722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87F4AA" w14:textId="5E70F9E6" w:rsidR="00BB7150" w:rsidRPr="007A6D83" w:rsidRDefault="00BB7150" w:rsidP="006D1500">
      <w:pPr>
        <w:rPr>
          <w:rFonts w:ascii="Times New Roman" w:hAnsi="Times New Roman" w:cs="Times New Roman"/>
          <w:color w:val="24292F"/>
          <w:sz w:val="28"/>
          <w:szCs w:val="28"/>
          <w:lang w:val="ru-RU"/>
        </w:rPr>
      </w:pPr>
      <w:r w:rsidRPr="007A6D83">
        <w:rPr>
          <w:rFonts w:ascii="Times New Roman" w:hAnsi="Times New Roman" w:cs="Times New Roman"/>
          <w:color w:val="24292F"/>
          <w:sz w:val="28"/>
          <w:szCs w:val="28"/>
        </w:rPr>
        <w:t>Амплитудная модуляция (АМ) может быть применена не только к простым синусоидальным сигналам, но и к более сложным сигналам, таким как шум, музыкальные волны или другие формы сигналов.</w:t>
      </w:r>
      <w:r w:rsidRPr="007A6D83">
        <w:rPr>
          <w:rFonts w:ascii="Times New Roman" w:hAnsi="Times New Roman" w:cs="Times New Roman"/>
          <w:color w:val="24292F"/>
          <w:sz w:val="28"/>
          <w:szCs w:val="28"/>
          <w:lang w:val="ru-RU"/>
        </w:rPr>
        <w:t xml:space="preserve"> </w:t>
      </w:r>
    </w:p>
    <w:p w14:paraId="5BDCE8AF" w14:textId="55A24ACD" w:rsidR="00BB7150" w:rsidRPr="007A6D83" w:rsidRDefault="00BB7150" w:rsidP="006D1500">
      <w:pPr>
        <w:rPr>
          <w:rFonts w:ascii="Times New Roman" w:eastAsiaTheme="minorEastAsia" w:hAnsi="Times New Roman" w:cs="Times New Roman"/>
          <w:color w:val="24292F"/>
          <w:sz w:val="28"/>
          <w:szCs w:val="28"/>
          <w:lang w:val="ru-RU"/>
        </w:rPr>
      </w:pPr>
      <w:r w:rsidRPr="007A6D83">
        <w:rPr>
          <w:rFonts w:ascii="Times New Roman" w:hAnsi="Times New Roman" w:cs="Times New Roman"/>
          <w:color w:val="24292F"/>
          <w:sz w:val="28"/>
          <w:szCs w:val="28"/>
          <w:lang w:val="ru-RU"/>
        </w:rPr>
        <w:t xml:space="preserve">На рис. 2.12 наказаны графики процесса модуляции НЧ сигналом несинусоидальный формы, которому соответствует сложный частотный спектр, состоящий из нескольких гармонических составляющих. Каждая из этих </w:t>
      </w:r>
      <w:proofErr w:type="spellStart"/>
      <w:r w:rsidRPr="007A6D83">
        <w:rPr>
          <w:rFonts w:ascii="Times New Roman" w:hAnsi="Times New Roman" w:cs="Times New Roman"/>
          <w:color w:val="24292F"/>
          <w:sz w:val="28"/>
          <w:szCs w:val="28"/>
          <w:lang w:val="ru-RU"/>
        </w:rPr>
        <w:t>состовляющих</w:t>
      </w:r>
      <w:proofErr w:type="spellEnd"/>
      <w:r w:rsidRPr="007A6D83">
        <w:rPr>
          <w:rFonts w:ascii="Times New Roman" w:hAnsi="Times New Roman" w:cs="Times New Roman"/>
          <w:color w:val="24292F"/>
          <w:sz w:val="28"/>
          <w:szCs w:val="28"/>
          <w:lang w:val="ru-RU"/>
        </w:rPr>
        <w:t>, действует в отдельности производила бы амплитудную модуляцию и создавала бы в спектре АМС</w:t>
      </w:r>
      <w:r w:rsidR="00EB50A3" w:rsidRPr="007A6D83">
        <w:rPr>
          <w:rFonts w:ascii="Times New Roman" w:hAnsi="Times New Roman" w:cs="Times New Roman"/>
          <w:color w:val="24292F"/>
          <w:sz w:val="28"/>
          <w:szCs w:val="28"/>
          <w:lang w:val="ru-RU"/>
        </w:rPr>
        <w:t xml:space="preserve"> две боковые </w:t>
      </w:r>
      <w:proofErr w:type="spellStart"/>
      <w:r w:rsidR="00EB50A3" w:rsidRPr="007A6D83">
        <w:rPr>
          <w:rFonts w:ascii="Times New Roman" w:hAnsi="Times New Roman" w:cs="Times New Roman"/>
          <w:color w:val="24292F"/>
          <w:sz w:val="28"/>
          <w:szCs w:val="28"/>
          <w:lang w:val="ru-RU"/>
        </w:rPr>
        <w:t>состовляющие</w:t>
      </w:r>
      <w:proofErr w:type="spellEnd"/>
      <w:r w:rsidR="00EB50A3" w:rsidRPr="007A6D83">
        <w:rPr>
          <w:rFonts w:ascii="Times New Roman" w:hAnsi="Times New Roman" w:cs="Times New Roman"/>
          <w:color w:val="24292F"/>
          <w:sz w:val="28"/>
          <w:szCs w:val="28"/>
          <w:lang w:val="ru-RU"/>
        </w:rPr>
        <w:t xml:space="preserve">, симметричные относительно несущей. </w:t>
      </w:r>
      <w:proofErr w:type="spellStart"/>
      <w:r w:rsidR="00EB50A3" w:rsidRPr="007A6D83">
        <w:rPr>
          <w:rFonts w:ascii="Times New Roman" w:hAnsi="Times New Roman" w:cs="Times New Roman"/>
          <w:color w:val="24292F"/>
          <w:sz w:val="28"/>
          <w:szCs w:val="28"/>
          <w:lang w:val="ru-RU"/>
        </w:rPr>
        <w:t>Модуляруя</w:t>
      </w:r>
      <w:proofErr w:type="spellEnd"/>
      <w:r w:rsidR="00EB50A3" w:rsidRPr="007A6D83">
        <w:rPr>
          <w:rFonts w:ascii="Times New Roman" w:hAnsi="Times New Roman" w:cs="Times New Roman"/>
          <w:color w:val="24292F"/>
          <w:sz w:val="28"/>
          <w:szCs w:val="28"/>
          <w:lang w:val="ru-RU"/>
        </w:rPr>
        <w:t xml:space="preserve"> совместно, они создают две боковые полосы частот-верхнюю и нижнюю. Это два симметричных </w:t>
      </w:r>
      <w:proofErr w:type="spellStart"/>
      <w:r w:rsidR="00EB50A3" w:rsidRPr="007A6D83">
        <w:rPr>
          <w:rFonts w:ascii="Times New Roman" w:hAnsi="Times New Roman" w:cs="Times New Roman"/>
          <w:color w:val="24292F"/>
          <w:sz w:val="28"/>
          <w:szCs w:val="28"/>
          <w:lang w:val="ru-RU"/>
        </w:rPr>
        <w:t>частотынх</w:t>
      </w:r>
      <w:proofErr w:type="spellEnd"/>
      <w:r w:rsidR="00EB50A3" w:rsidRPr="007A6D83">
        <w:rPr>
          <w:rFonts w:ascii="Times New Roman" w:hAnsi="Times New Roman" w:cs="Times New Roman"/>
          <w:color w:val="24292F"/>
          <w:sz w:val="28"/>
          <w:szCs w:val="28"/>
          <w:lang w:val="ru-RU"/>
        </w:rPr>
        <w:t xml:space="preserve"> спектра модулирующего сигнала. Ширина спектра АМС при модуляции произвольным сигналом равна :  </w:t>
      </w:r>
      <m:oMath>
        <m:sSub>
          <m:sSubPr>
            <m:ctrlPr>
              <w:rPr>
                <w:rFonts w:ascii="Cambria Math" w:hAnsi="Cambria Math" w:cs="Times New Roman"/>
                <w:i/>
                <w:color w:val="24292F"/>
                <w:sz w:val="28"/>
                <w:szCs w:val="28"/>
                <w:lang w:val="ru-RU"/>
              </w:rPr>
            </m:ctrlPr>
          </m:sSubPr>
          <m:e>
            <m:r>
              <w:rPr>
                <w:rFonts w:ascii="Cambria Math" w:hAnsi="Cambria Math" w:cs="Times New Roman"/>
                <w:color w:val="24292F"/>
                <w:sz w:val="28"/>
                <w:szCs w:val="28"/>
                <w:lang w:val="ru-RU"/>
              </w:rPr>
              <m:t>Шс</m:t>
            </m:r>
          </m:e>
          <m:sub>
            <m:r>
              <w:rPr>
                <w:rFonts w:ascii="Cambria Math" w:hAnsi="Cambria Math" w:cs="Times New Roman"/>
                <w:color w:val="24292F"/>
                <w:sz w:val="28"/>
                <w:szCs w:val="28"/>
                <w:lang w:val="ru-RU"/>
              </w:rPr>
              <m:t>АМС</m:t>
            </m:r>
          </m:sub>
        </m:sSub>
        <m:r>
          <w:rPr>
            <w:rFonts w:ascii="Cambria Math" w:hAnsi="Cambria Math" w:cs="Times New Roman"/>
            <w:color w:val="24292F"/>
            <w:sz w:val="28"/>
            <w:szCs w:val="28"/>
            <w:lang w:val="ru-RU"/>
          </w:rPr>
          <m:t>=</m:t>
        </m:r>
        <m:sSub>
          <m:sSubPr>
            <m:ctrlPr>
              <w:rPr>
                <w:rFonts w:ascii="Cambria Math" w:hAnsi="Cambria Math" w:cs="Times New Roman"/>
                <w:i/>
                <w:color w:val="24292F"/>
                <w:sz w:val="28"/>
                <w:szCs w:val="28"/>
                <w:lang w:val="ru-RU"/>
              </w:rPr>
            </m:ctrlPr>
          </m:sSubPr>
          <m:e>
            <m:r>
              <w:rPr>
                <w:rFonts w:ascii="Cambria Math" w:hAnsi="Cambria Math" w:cs="Times New Roman"/>
                <w:color w:val="24292F"/>
                <w:sz w:val="28"/>
                <w:szCs w:val="28"/>
                <w:lang w:val="ru-RU"/>
              </w:rPr>
              <m:t>2F</m:t>
            </m:r>
          </m:e>
          <m:sub>
            <m:r>
              <w:rPr>
                <w:rFonts w:ascii="Cambria Math" w:hAnsi="Cambria Math" w:cs="Times New Roman"/>
                <w:color w:val="24292F"/>
                <w:sz w:val="28"/>
                <w:szCs w:val="28"/>
                <w:lang w:val="ru-RU"/>
              </w:rPr>
              <m:t>max</m:t>
            </m:r>
          </m:sub>
        </m:sSub>
      </m:oMath>
    </w:p>
    <w:p w14:paraId="2DE5A700" w14:textId="0604F9A5" w:rsidR="00EB50A3" w:rsidRDefault="00EB50A3" w:rsidP="006D1500">
      <w:pPr>
        <w:rPr>
          <w:rFonts w:ascii="Times New Roman" w:hAnsi="Times New Roman" w:cs="Times New Roman"/>
          <w:i/>
          <w:sz w:val="28"/>
          <w:szCs w:val="28"/>
          <w:lang w:val="ru-RU"/>
        </w:rPr>
      </w:pPr>
      <w:r>
        <w:rPr>
          <w:rFonts w:ascii="Times New Roman" w:hAnsi="Times New Roman" w:cs="Times New Roman"/>
          <w:i/>
          <w:noProof/>
          <w:sz w:val="28"/>
          <w:szCs w:val="28"/>
          <w:lang w:val="ru-RU"/>
        </w:rPr>
        <w:lastRenderedPageBreak/>
        <w:drawing>
          <wp:inline distT="0" distB="0" distL="0" distR="0" wp14:anchorId="07E9D130" wp14:editId="3A97362C">
            <wp:extent cx="5399405" cy="2884108"/>
            <wp:effectExtent l="0" t="0" r="0" b="0"/>
            <wp:docPr id="1096896205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6896205" name="Рисунок 1096896205"/>
                    <pic:cNvPicPr/>
                  </pic:nvPicPr>
                  <pic:blipFill>
                    <a:blip r:embed="rId8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sharpenSoften amount="50000"/>
                              </a14:imgEffect>
                              <a14:imgEffect>
                                <a14:brightnessContrast bright="4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9949" cy="2889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59742B" w14:textId="2796D745" w:rsidR="00EB50A3" w:rsidRPr="007A6D83" w:rsidRDefault="00EB50A3" w:rsidP="00EB50A3">
      <w:pPr>
        <w:jc w:val="center"/>
        <w:rPr>
          <w:rFonts w:ascii="Times New Roman" w:hAnsi="Times New Roman" w:cs="Times New Roman"/>
          <w:iCs/>
          <w:sz w:val="28"/>
          <w:szCs w:val="28"/>
          <w:lang w:val="ru-RU"/>
        </w:rPr>
      </w:pPr>
      <w:r w:rsidRPr="007A6D83">
        <w:rPr>
          <w:rFonts w:ascii="Times New Roman" w:hAnsi="Times New Roman" w:cs="Times New Roman"/>
          <w:iCs/>
          <w:sz w:val="28"/>
          <w:szCs w:val="28"/>
          <w:lang w:val="ru-RU"/>
        </w:rPr>
        <w:t>Недостатки амплитудной модуляции</w:t>
      </w:r>
    </w:p>
    <w:p w14:paraId="044E87F0" w14:textId="6F510C35" w:rsidR="00EB50A3" w:rsidRPr="007A6D83" w:rsidRDefault="00EB50A3" w:rsidP="00EB50A3">
      <w:pPr>
        <w:rPr>
          <w:rFonts w:ascii="Times New Roman" w:hAnsi="Times New Roman" w:cs="Times New Roman"/>
          <w:iCs/>
          <w:sz w:val="28"/>
          <w:szCs w:val="28"/>
          <w:lang w:val="ru-RU"/>
        </w:rPr>
      </w:pPr>
      <w:r w:rsidRPr="007A6D83">
        <w:rPr>
          <w:rFonts w:ascii="Times New Roman" w:hAnsi="Times New Roman" w:cs="Times New Roman"/>
          <w:iCs/>
          <w:sz w:val="28"/>
          <w:szCs w:val="28"/>
          <w:lang w:val="ru-RU"/>
        </w:rPr>
        <w:t xml:space="preserve">Изучение </w:t>
      </w:r>
      <w:r w:rsidR="007A6D83" w:rsidRPr="007A6D83">
        <w:rPr>
          <w:rFonts w:ascii="Times New Roman" w:hAnsi="Times New Roman" w:cs="Times New Roman"/>
          <w:iCs/>
          <w:sz w:val="28"/>
          <w:szCs w:val="28"/>
          <w:lang w:val="ru-RU"/>
        </w:rPr>
        <w:t>свойств</w:t>
      </w:r>
      <w:r w:rsidRPr="007A6D83">
        <w:rPr>
          <w:rFonts w:ascii="Times New Roman" w:hAnsi="Times New Roman" w:cs="Times New Roman"/>
          <w:iCs/>
          <w:sz w:val="28"/>
          <w:szCs w:val="28"/>
          <w:lang w:val="ru-RU"/>
        </w:rPr>
        <w:t xml:space="preserve"> АМС позволяют сопоставить его с телефонным сигналом, несущим такую же информацию, и сделать следующие выводы:</w:t>
      </w:r>
    </w:p>
    <w:p w14:paraId="719F204D" w14:textId="78A84505" w:rsidR="00EB50A3" w:rsidRDefault="00EB50A3" w:rsidP="00EB50A3">
      <w:pPr>
        <w:rPr>
          <w:rFonts w:ascii="Times New Roman" w:hAnsi="Times New Roman" w:cs="Times New Roman"/>
          <w:i/>
          <w:sz w:val="28"/>
          <w:szCs w:val="28"/>
          <w:lang w:val="ru-RU"/>
        </w:rPr>
      </w:pPr>
      <w:r>
        <w:rPr>
          <w:rFonts w:ascii="Times New Roman" w:hAnsi="Times New Roman" w:cs="Times New Roman"/>
          <w:i/>
          <w:sz w:val="28"/>
          <w:szCs w:val="28"/>
          <w:lang w:val="ru-RU"/>
        </w:rPr>
        <w:t xml:space="preserve">-Частотный спектр АМС </w:t>
      </w:r>
      <w:r w:rsidR="008B2E91">
        <w:rPr>
          <w:rFonts w:ascii="Times New Roman" w:hAnsi="Times New Roman" w:cs="Times New Roman"/>
          <w:i/>
          <w:sz w:val="28"/>
          <w:szCs w:val="28"/>
          <w:lang w:val="ru-RU"/>
        </w:rPr>
        <w:t>в два раза шире спектра телефонного сигнала</w:t>
      </w:r>
    </w:p>
    <w:p w14:paraId="6C5C15F9" w14:textId="29BB4052" w:rsidR="008B2E91" w:rsidRPr="008B2E91" w:rsidRDefault="00000000" w:rsidP="00EB50A3">
      <w:pPr>
        <w:rPr>
          <w:rFonts w:ascii="Times New Roman" w:eastAsiaTheme="minorEastAsia" w:hAnsi="Times New Roman" w:cs="Times New Roman"/>
          <w:i/>
          <w:color w:val="24292F"/>
          <w:sz w:val="21"/>
          <w:szCs w:val="21"/>
          <w:lang w:val="ru-RU"/>
        </w:rPr>
      </w:pPr>
      <m:oMathPara>
        <m:oMath>
          <m:sSub>
            <m:sSubPr>
              <m:ctrlPr>
                <w:rPr>
                  <w:rFonts w:ascii="Cambria Math" w:hAnsi="Cambria Math" w:cs="Noto Sans"/>
                  <w:i/>
                  <w:color w:val="24292F"/>
                  <w:sz w:val="21"/>
                  <w:szCs w:val="21"/>
                  <w:lang w:val="ru-RU"/>
                </w:rPr>
              </m:ctrlPr>
            </m:sSubPr>
            <m:e>
              <m:r>
                <w:rPr>
                  <w:rFonts w:ascii="Cambria Math" w:hAnsi="Cambria Math" w:cs="Noto Sans"/>
                  <w:color w:val="24292F"/>
                  <w:sz w:val="21"/>
                  <w:szCs w:val="21"/>
                  <w:lang w:val="ru-RU"/>
                </w:rPr>
                <m:t>Шс</m:t>
              </m:r>
            </m:e>
            <m:sub>
              <m:r>
                <w:rPr>
                  <w:rFonts w:ascii="Cambria Math" w:hAnsi="Cambria Math" w:cs="Noto Sans"/>
                  <w:color w:val="24292F"/>
                  <w:sz w:val="21"/>
                  <w:szCs w:val="21"/>
                  <w:lang w:val="ru-RU"/>
                </w:rPr>
                <m:t>АМС</m:t>
              </m:r>
            </m:sub>
          </m:sSub>
          <m:r>
            <w:rPr>
              <w:rFonts w:ascii="Cambria Math" w:hAnsi="Cambria Math" w:cs="Noto Sans"/>
              <w:color w:val="24292F"/>
              <w:sz w:val="21"/>
              <w:szCs w:val="21"/>
              <w:lang w:val="ru-RU"/>
            </w:rPr>
            <m:t>=</m:t>
          </m:r>
          <m:sSub>
            <m:sSubPr>
              <m:ctrlPr>
                <w:rPr>
                  <w:rFonts w:ascii="Cambria Math" w:hAnsi="Cambria Math" w:cs="Noto Sans"/>
                  <w:i/>
                  <w:color w:val="24292F"/>
                  <w:sz w:val="21"/>
                  <w:szCs w:val="21"/>
                  <w:lang w:val="ru-RU"/>
                </w:rPr>
              </m:ctrlPr>
            </m:sSubPr>
            <m:e>
              <m:r>
                <w:rPr>
                  <w:rFonts w:ascii="Cambria Math" w:hAnsi="Cambria Math" w:cs="Noto Sans"/>
                  <w:color w:val="24292F"/>
                  <w:sz w:val="21"/>
                  <w:szCs w:val="21"/>
                  <w:lang w:val="ru-RU"/>
                </w:rPr>
                <m:t>2F</m:t>
              </m:r>
            </m:e>
            <m:sub>
              <m:r>
                <w:rPr>
                  <w:rFonts w:ascii="Cambria Math" w:hAnsi="Cambria Math" w:cs="Noto Sans"/>
                  <w:color w:val="24292F"/>
                  <w:sz w:val="21"/>
                  <w:szCs w:val="21"/>
                  <w:lang w:val="ru-RU"/>
                </w:rPr>
                <m:t>max</m:t>
              </m:r>
            </m:sub>
          </m:sSub>
          <m:r>
            <w:rPr>
              <w:rFonts w:ascii="Cambria Math" w:hAnsi="Cambria Math" w:cs="Noto Sans"/>
              <w:color w:val="24292F"/>
              <w:sz w:val="21"/>
              <w:szCs w:val="21"/>
              <w:lang w:val="ru-RU"/>
            </w:rPr>
            <m:t>=</m:t>
          </m:r>
          <m:sSub>
            <m:sSubPr>
              <m:ctrlPr>
                <w:rPr>
                  <w:rFonts w:ascii="Cambria Math" w:hAnsi="Cambria Math" w:cs="Noto Sans"/>
                  <w:i/>
                  <w:color w:val="24292F"/>
                  <w:sz w:val="21"/>
                  <w:szCs w:val="21"/>
                  <w:lang w:val="ru-RU"/>
                </w:rPr>
              </m:ctrlPr>
            </m:sSubPr>
            <m:e>
              <m:r>
                <w:rPr>
                  <w:rFonts w:ascii="Cambria Math" w:hAnsi="Cambria Math" w:cs="Noto Sans"/>
                  <w:color w:val="24292F"/>
                  <w:sz w:val="21"/>
                  <w:szCs w:val="21"/>
                  <w:lang w:val="ru-RU"/>
                </w:rPr>
                <m:t>2Ш</m:t>
              </m:r>
            </m:e>
            <m:sub>
              <m:r>
                <w:rPr>
                  <w:rFonts w:ascii="Cambria Math" w:hAnsi="Cambria Math" w:cs="Noto Sans"/>
                  <w:color w:val="24292F"/>
                  <w:sz w:val="21"/>
                  <w:szCs w:val="21"/>
                  <w:lang w:val="ru-RU"/>
                </w:rPr>
                <m:t>с</m:t>
              </m:r>
            </m:sub>
          </m:sSub>
          <m:r>
            <w:rPr>
              <w:rFonts w:ascii="Cambria Math" w:hAnsi="Cambria Math" w:cs="Noto Sans"/>
              <w:color w:val="24292F"/>
              <w:sz w:val="21"/>
              <w:szCs w:val="21"/>
              <w:lang w:val="ru-RU"/>
            </w:rPr>
            <m:t>π.</m:t>
          </m:r>
        </m:oMath>
      </m:oMathPara>
    </w:p>
    <w:p w14:paraId="702B4FC1" w14:textId="22870A17" w:rsidR="008B2E91" w:rsidRPr="00A14D87" w:rsidRDefault="008B2E91" w:rsidP="00EB50A3">
      <w:pPr>
        <w:rPr>
          <w:rFonts w:ascii="Times New Roman" w:eastAsiaTheme="minorEastAsia" w:hAnsi="Times New Roman" w:cs="Times New Roman"/>
          <w:iCs/>
          <w:color w:val="24292F"/>
          <w:sz w:val="28"/>
          <w:szCs w:val="28"/>
          <w:lang w:val="ru-RU"/>
        </w:rPr>
      </w:pPr>
      <w:r w:rsidRPr="00A14D87">
        <w:rPr>
          <w:rFonts w:ascii="Times New Roman" w:eastAsiaTheme="minorEastAsia" w:hAnsi="Times New Roman" w:cs="Times New Roman"/>
          <w:iCs/>
          <w:color w:val="24292F"/>
          <w:sz w:val="28"/>
          <w:szCs w:val="28"/>
          <w:lang w:val="ru-RU"/>
        </w:rPr>
        <w:t xml:space="preserve">-В </w:t>
      </w:r>
      <w:proofErr w:type="spellStart"/>
      <w:r w:rsidRPr="00A14D87">
        <w:rPr>
          <w:rFonts w:ascii="Times New Roman" w:eastAsiaTheme="minorEastAsia" w:hAnsi="Times New Roman" w:cs="Times New Roman"/>
          <w:iCs/>
          <w:color w:val="24292F"/>
          <w:sz w:val="28"/>
          <w:szCs w:val="28"/>
          <w:lang w:val="ru-RU"/>
        </w:rPr>
        <w:t>смектре</w:t>
      </w:r>
      <w:proofErr w:type="spellEnd"/>
      <w:r w:rsidRPr="00A14D87">
        <w:rPr>
          <w:rFonts w:ascii="Times New Roman" w:eastAsiaTheme="minorEastAsia" w:hAnsi="Times New Roman" w:cs="Times New Roman"/>
          <w:iCs/>
          <w:color w:val="24292F"/>
          <w:sz w:val="28"/>
          <w:szCs w:val="28"/>
          <w:lang w:val="ru-RU"/>
        </w:rPr>
        <w:t xml:space="preserve"> АМС кроме полезного сигнала, содержащегося в боковых полосах, присутствует несущее колебание. Последнее в процессе модуляции не изменяется и поэтому является бесполезным. На его создание и усиление затрачивается значительна часть мощности РПДУ. Кроме того, из-за него не менее чем в 2 раза расширяется динамический диапазон сигнала. Поэтому объем АМС в 4 раза превышает объем соответствующего телефонного сигнала. </w:t>
      </w:r>
    </w:p>
    <w:p w14:paraId="1EDEEF47" w14:textId="0D4FF173" w:rsidR="008B2E91" w:rsidRPr="00A14D87" w:rsidRDefault="008B2E91" w:rsidP="00EB50A3">
      <w:pPr>
        <w:rPr>
          <w:rFonts w:ascii="Times New Roman" w:hAnsi="Times New Roman" w:cs="Times New Roman"/>
          <w:iCs/>
          <w:sz w:val="28"/>
          <w:szCs w:val="28"/>
          <w:lang w:val="ru-RU"/>
        </w:rPr>
      </w:pPr>
      <w:r w:rsidRPr="00A14D87">
        <w:rPr>
          <w:rFonts w:ascii="Times New Roman" w:eastAsiaTheme="minorEastAsia" w:hAnsi="Times New Roman" w:cs="Times New Roman"/>
          <w:iCs/>
          <w:color w:val="24292F"/>
          <w:sz w:val="28"/>
          <w:szCs w:val="28"/>
          <w:lang w:val="ru-RU"/>
        </w:rPr>
        <w:t xml:space="preserve">Эти недостатки можно устранить, если в качестве радиосигнала использовать одну боковую полосу частот АМС без несущего колебания. В этом состоит идея однополосной радиосвязи (ОПРС), впервые высказанная </w:t>
      </w:r>
      <w:proofErr w:type="spellStart"/>
      <w:r w:rsidRPr="00A14D87">
        <w:rPr>
          <w:rFonts w:ascii="Times New Roman" w:eastAsiaTheme="minorEastAsia" w:hAnsi="Times New Roman" w:cs="Times New Roman"/>
          <w:iCs/>
          <w:color w:val="24292F"/>
          <w:sz w:val="28"/>
          <w:szCs w:val="28"/>
          <w:lang w:val="ru-RU"/>
        </w:rPr>
        <w:t>М.В.Шулейкиным</w:t>
      </w:r>
      <w:proofErr w:type="spellEnd"/>
      <w:r w:rsidRPr="00A14D87">
        <w:rPr>
          <w:rFonts w:ascii="Times New Roman" w:eastAsiaTheme="minorEastAsia" w:hAnsi="Times New Roman" w:cs="Times New Roman"/>
          <w:iCs/>
          <w:color w:val="24292F"/>
          <w:sz w:val="28"/>
          <w:szCs w:val="28"/>
          <w:lang w:val="ru-RU"/>
        </w:rPr>
        <w:t xml:space="preserve"> еще в 1919 году после того, как им было </w:t>
      </w:r>
      <w:r w:rsidR="00A14D87" w:rsidRPr="00A14D87">
        <w:rPr>
          <w:rFonts w:ascii="Times New Roman" w:eastAsiaTheme="minorEastAsia" w:hAnsi="Times New Roman" w:cs="Times New Roman"/>
          <w:iCs/>
          <w:color w:val="24292F"/>
          <w:sz w:val="28"/>
          <w:szCs w:val="28"/>
          <w:lang w:val="ru-RU"/>
        </w:rPr>
        <w:t>обнаружено наличие боковых частот в спектре АМС. В настоящее время ОПРС находит все более широкое применение. Новые образцы самолетных радиостанций дальней связи являются однополосными</w:t>
      </w:r>
      <w:r w:rsidRPr="00A14D87">
        <w:rPr>
          <w:rFonts w:ascii="Times New Roman" w:eastAsiaTheme="minorEastAsia" w:hAnsi="Times New Roman" w:cs="Times New Roman"/>
          <w:iCs/>
          <w:color w:val="24292F"/>
          <w:sz w:val="28"/>
          <w:szCs w:val="28"/>
          <w:lang w:val="ru-RU"/>
        </w:rPr>
        <w:t xml:space="preserve"> </w:t>
      </w:r>
    </w:p>
    <w:sectPr w:rsidR="008B2E91" w:rsidRPr="00A14D8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Noto Sans">
    <w:altName w:val="Nirmala UI"/>
    <w:charset w:val="00"/>
    <w:family w:val="swiss"/>
    <w:pitch w:val="variable"/>
    <w:sig w:usb0="E00082FF" w:usb1="400078FF" w:usb2="00000021" w:usb3="00000000" w:csb0="0000019F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970F2"/>
    <w:rsid w:val="00400516"/>
    <w:rsid w:val="006D1500"/>
    <w:rsid w:val="007970F2"/>
    <w:rsid w:val="007A6D83"/>
    <w:rsid w:val="0089549C"/>
    <w:rsid w:val="008B2E91"/>
    <w:rsid w:val="00A14D87"/>
    <w:rsid w:val="00A925E2"/>
    <w:rsid w:val="00BB7150"/>
    <w:rsid w:val="00EB50A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BY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F968073"/>
  <w15:chartTrackingRefBased/>
  <w15:docId w15:val="{B8D3F24D-FC6E-4715-9A40-64B45F58A0D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BY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Placeholder Text"/>
    <w:basedOn w:val="a0"/>
    <w:uiPriority w:val="99"/>
    <w:semiHidden/>
    <w:rsid w:val="00EB50A3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webSettings" Target="webSettings.xml"/><Relationship Id="rId7" Type="http://schemas.microsoft.com/office/2007/relationships/hdphoto" Target="media/hdphoto2.wdp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theme" Target="theme/theme1.xml"/><Relationship Id="rId5" Type="http://schemas.microsoft.com/office/2007/relationships/hdphoto" Target="media/hdphoto1.wdp"/><Relationship Id="rId10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microsoft.com/office/2007/relationships/hdphoto" Target="media/hdphoto3.wdp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89</TotalTime>
  <Pages>1</Pages>
  <Words>477</Words>
  <Characters>2719</Characters>
  <Application>Microsoft Office Word</Application>
  <DocSecurity>0</DocSecurity>
  <Lines>22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3190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Алеся Батюшко</dc:creator>
  <cp:keywords/>
  <dc:description/>
  <cp:lastModifiedBy>Алеся Батюшко</cp:lastModifiedBy>
  <cp:revision>5</cp:revision>
  <dcterms:created xsi:type="dcterms:W3CDTF">2024-12-24T11:27:00Z</dcterms:created>
  <dcterms:modified xsi:type="dcterms:W3CDTF">2024-12-26T11:49:00Z</dcterms:modified>
</cp:coreProperties>
</file>